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Non-Clinical Associate Membership Renewal</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rFonts w:ascii="Montserrat" w:cs="Montserrat" w:eastAsia="Montserrat" w:hAnsi="Montserrat"/>
          <w:b w:val="1"/>
          <w:color w:val="007d8b"/>
          <w:sz w:val="22"/>
          <w:szCs w:val="22"/>
          <w:u w:val="single"/>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color w:val="3d85c6"/>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b w:val="1"/>
          <w:rtl w:val="0"/>
        </w:rPr>
        <w:t xml:space="preserve">Part A: </w:t>
      </w:r>
      <w:r w:rsidDel="00000000" w:rsidR="00000000" w:rsidRPr="00000000">
        <w:rPr>
          <w:rFonts w:ascii="Montserrat" w:cs="Montserrat" w:eastAsia="Montserrat" w:hAnsi="Montserrat"/>
          <w:sz w:val="22"/>
          <w:szCs w:val="22"/>
          <w:rtl w:val="0"/>
        </w:rPr>
        <w:t xml:space="preserve">(To be completed by all applicants)</w:t>
      </w: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13">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rFonts w:ascii="Montserrat" w:cs="Montserrat" w:eastAsia="Montserrat" w:hAnsi="Montserrat"/>
                <w:i w:val="1"/>
                <w:sz w:val="22"/>
                <w:szCs w:val="22"/>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sz w:val="22"/>
                <w:szCs w:val="22"/>
                <w:rtl w:val="0"/>
              </w:rPr>
              <w:t xml:space="preserve">(Or if retired or self-employed nature of business):  </w:t>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3">
            <w:pPr>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If yes, please provide details:</w:t>
            </w:r>
          </w:p>
          <w:p w:rsidR="00000000" w:rsidDel="00000000" w:rsidP="00000000" w:rsidRDefault="00000000" w:rsidRPr="00000000" w14:paraId="00000024">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5">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Part B: </w:t>
      </w:r>
      <w:r w:rsidDel="00000000" w:rsidR="00000000" w:rsidRPr="00000000">
        <w:rPr>
          <w:rFonts w:ascii="Montserrat" w:cs="Montserrat" w:eastAsia="Montserrat" w:hAnsi="Montserrat"/>
          <w:sz w:val="22"/>
          <w:szCs w:val="22"/>
          <w:rtl w:val="0"/>
        </w:rPr>
        <w:t xml:space="preserve">(To be completed by all applicants)</w:t>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2"/>
        <w:gridCol w:w="3955"/>
        <w:tblGridChange w:id="0">
          <w:tblGrid>
            <w:gridCol w:w="6522"/>
            <w:gridCol w:w="3955"/>
          </w:tblGrid>
        </w:tblGridChange>
      </w:tblGrid>
      <w:tr>
        <w:trPr>
          <w:cantSplit w:val="0"/>
          <w:trHeight w:val="1882" w:hRule="atLeast"/>
          <w:tblHeader w:val="0"/>
        </w:trPr>
        <w:tc>
          <w:tcPr>
            <w:gridSpan w:val="2"/>
            <w:vAlign w:val="center"/>
          </w:tcPr>
          <w:p w:rsidR="00000000" w:rsidDel="00000000" w:rsidP="00000000" w:rsidRDefault="00000000" w:rsidRPr="00000000" w14:paraId="0000002D">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sz w:val="22"/>
                <w:szCs w:val="22"/>
                <w:rtl w:val="0"/>
              </w:rPr>
              <w:t xml:space="preserve">  Please pay the fee when you submit your application. </w:t>
            </w:r>
          </w:p>
          <w:p w:rsidR="00000000" w:rsidDel="00000000" w:rsidP="00000000" w:rsidRDefault="00000000" w:rsidRPr="00000000" w14:paraId="0000002E">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fee for Associate Membership is £21 per membership period which runs from 1st September to 31st August each year.</w:t>
            </w:r>
          </w:p>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 </w:t>
            </w:r>
            <w:r w:rsidDel="00000000" w:rsidR="00000000" w:rsidRPr="00000000">
              <w:rPr>
                <w:rFonts w:ascii="Montserrat" w:cs="Montserrat" w:eastAsia="Montserrat" w:hAnsi="Montserrat"/>
                <w:sz w:val="22"/>
                <w:szCs w:val="22"/>
                <w:rtl w:val="0"/>
              </w:rPr>
              <w:t xml:space="preserve">Account Number: 40241253 | Sort Code: 20-35-27</w:t>
            </w:r>
          </w:p>
          <w:p w:rsidR="00000000" w:rsidDel="00000000" w:rsidP="00000000" w:rsidRDefault="00000000" w:rsidRPr="00000000" w14:paraId="00000034">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sz w:val="22"/>
                <w:szCs w:val="22"/>
                <w:rtl w:val="0"/>
              </w:rPr>
              <w:t xml:space="preserve">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6">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Missed years/Re- joining fees: an administration fee of £46.20 will be charged to re-join for a previously cancelled or lapsed membership, plus the fees for any missed years.</w:t>
            </w:r>
          </w:p>
          <w:p w:rsidR="00000000" w:rsidDel="00000000" w:rsidP="00000000" w:rsidRDefault="00000000" w:rsidRPr="00000000" w14:paraId="00000038">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9">
              <w:r w:rsidDel="00000000" w:rsidR="00000000" w:rsidRPr="00000000">
                <w:rPr>
                  <w:rFonts w:ascii="Montserrat" w:cs="Montserrat" w:eastAsia="Montserrat" w:hAnsi="Montserrat"/>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2"/>
                <w:szCs w:val="22"/>
              </w:rPr>
            </w:pPr>
            <w:r w:rsidDel="00000000" w:rsidR="00000000" w:rsidRPr="00000000">
              <w:rPr>
                <w:rtl w:val="0"/>
              </w:rPr>
            </w:r>
          </w:p>
        </w:tc>
      </w:tr>
      <w:tr>
        <w:trPr>
          <w:cantSplit w:val="0"/>
          <w:trHeight w:val="1882" w:hRule="atLeast"/>
          <w:tblHeader w:val="0"/>
        </w:trPr>
        <w:tc>
          <w:tcPr>
            <w:vAlign w:val="center"/>
          </w:tcPr>
          <w:p w:rsidR="00000000" w:rsidDel="00000000" w:rsidP="00000000" w:rsidRDefault="00000000" w:rsidRPr="00000000" w14:paraId="0000003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C">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D">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3E">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membership number and surname in your payment reference to enable us to trace your payment.</w:t>
            </w:r>
          </w:p>
          <w:p w:rsidR="00000000" w:rsidDel="00000000" w:rsidP="00000000" w:rsidRDefault="00000000" w:rsidRPr="00000000" w14:paraId="0000003F">
            <w:pP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4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2">
      <w:pPr>
        <w:ind w:hanging="180"/>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Part C: </w:t>
      </w:r>
      <w:r w:rsidDel="00000000" w:rsidR="00000000" w:rsidRPr="00000000">
        <w:rPr>
          <w:rFonts w:ascii="Montserrat" w:cs="Montserrat" w:eastAsia="Montserrat" w:hAnsi="Montserrat"/>
          <w:sz w:val="22"/>
          <w:szCs w:val="22"/>
          <w:rtl w:val="0"/>
        </w:rPr>
        <w:t xml:space="preserve">(To be completed by all applicants)</w:t>
      </w:r>
    </w:p>
    <w:tbl>
      <w:tblPr>
        <w:tblStyle w:val="Table5"/>
        <w:tblW w:w="10365.0" w:type="dxa"/>
        <w:jc w:val="left"/>
        <w:tblInd w:w="-2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5"/>
        <w:tblGridChange w:id="0">
          <w:tblGrid>
            <w:gridCol w:w="10365"/>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3">
            <w:pPr>
              <w:spacing w:line="276" w:lineRule="auto"/>
              <w:ind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Terms and conditions of UPCA Non-Clinical Associate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8309"/>
              </w:tabs>
              <w:spacing w:line="276" w:lineRule="auto"/>
              <w:ind w:firstLine="0"/>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tl w:val="0"/>
              </w:rPr>
            </w:r>
          </w:p>
          <w:p w:rsidR="00000000" w:rsidDel="00000000" w:rsidP="00000000" w:rsidRDefault="00000000" w:rsidRPr="00000000" w14:paraId="00000045">
            <w:pPr>
              <w:spacing w:line="276" w:lineRule="auto"/>
              <w:ind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6">
            <w:pPr>
              <w:spacing w:line="276" w:lineRule="auto"/>
              <w:ind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7">
            <w:pPr>
              <w:spacing w:line="276" w:lineRule="auto"/>
              <w:ind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have an interest in psychotherapy or psychotherapeutic counselling and wish to support UPCA</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confirm that you are not currently engaged in clinical practice within psychotherapy or psychotherapeutic counselling</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will pay the annual subscription fee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will notify UPCA if your contact details change.</w:t>
            </w:r>
          </w:p>
          <w:p w:rsidR="00000000" w:rsidDel="00000000" w:rsidP="00000000" w:rsidRDefault="00000000" w:rsidRPr="00000000" w14:paraId="0000004C">
            <w:pPr>
              <w:spacing w:line="276" w:lineRule="auto"/>
              <w:ind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D">
            <w:pPr>
              <w:spacing w:line="276" w:lineRule="auto"/>
              <w:ind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4E">
            <w:pPr>
              <w:spacing w:line="276" w:lineRule="auto"/>
              <w:ind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cannot claim to be a clinical member of UPCA or imply any kind of accreditation by UPCA</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must inform UPCA of any information that is relevant to the individual’s terms of non-clinical membership</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are not entitled to vote at any UPCA elections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That UPCA will not have regulatory responsibilities for its individual non-clinical associate members.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6"/>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8">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9">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A">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B">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C">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D">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5E">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F">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5">
            <w:pPr>
              <w:spacing w:line="276" w:lineRule="auto"/>
              <w:ind w:hanging="270"/>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right" w:leader="none" w:pos="8309"/>
              </w:tabs>
              <w:spacing w:line="276" w:lineRule="auto"/>
              <w:ind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0">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ind w:left="-270" w:firstLine="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72">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73">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4">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5">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6">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0">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2</w:t>
    </w:r>
    <w:r w:rsidDel="00000000" w:rsidR="00000000" w:rsidRPr="00000000">
      <w:rPr>
        <w:rFonts w:ascii="Montserrat" w:cs="Montserrat" w:eastAsia="Montserrat" w:hAnsi="Montserrat"/>
        <w:sz w:val="18"/>
        <w:szCs w:val="18"/>
        <w:rtl w:val="0"/>
      </w:rPr>
      <w:t xml:space="preserve">3-</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2</w:t>
    </w:r>
    <w:r w:rsidDel="00000000" w:rsidR="00000000" w:rsidRPr="00000000">
      <w:rPr>
        <w:rFonts w:ascii="Montserrat" w:cs="Montserrat" w:eastAsia="Montserrat" w:hAnsi="Montserrat"/>
        <w:sz w:val="18"/>
        <w:szCs w:val="18"/>
        <w:rtl w:val="0"/>
      </w:rPr>
      <w:t xml:space="preserve">4 R</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evised </w:t>
    </w:r>
    <w:r w:rsidDel="00000000" w:rsidR="00000000" w:rsidRPr="00000000">
      <w:rPr>
        <w:rFonts w:ascii="Montserrat" w:cs="Montserrat" w:eastAsia="Montserrat" w:hAnsi="Montserrat"/>
        <w:sz w:val="18"/>
        <w:szCs w:val="18"/>
        <w:rtl w:val="0"/>
      </w:rPr>
      <w:t xml:space="preserve">04.10.23</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upca.org.u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pca@gmai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3if8z8283TfHq33uS6YjB7V8w==">CgMxLjAyCGguZ2pkZ3hzOAByITFFMVJaMmY3aGtqMzdOZXZFeXo1bW9QWlFpYXFZdzNyXw==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2023-02-10T16:28:00Z</dcterms:created>
  <dc:creator>user</dc:creator>
</cp:coreProperties>
</file>